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sz w:val="32"/>
          <w:szCs w:val="32"/>
        </w:rPr>
        <w:t xml:space="preserve">Midpoint Check-In Discussion</w:t>
      </w:r>
    </w:p>
    <w:p>
      <w:pPr>
        <w:pBdr>
          <w:bottom w:val="single" w:color="333333" w:sz="5" w:space="4"/>
        </w:pBdr>
        <w:spacing w:after="160"/>
        <w:jc w:val="center"/>
      </w:pPr>
      <w:r>
        <w:rPr>
          <w:sz w:val="24"/>
          <w:szCs w:val="24"/>
        </w:rPr>
        <w:t xml:space="preserve">Assignment</w:t>
      </w:r>
    </w:p>
    <w:p>
      <w:pPr>
        <w:pBdr>
          <w:bottom w:val="single" w:color="333333" w:sz="5" w:space="2"/>
        </w:pBdr>
        <w:spacing w:after="130" w:before="280"/>
      </w:pPr>
      <w:r>
        <w:rPr>
          <w:b/>
          <w:bCs/>
          <w:sz w:val="28"/>
          <w:szCs w:val="28"/>
        </w:rPr>
        <w:t xml:space="preserve">Midpoint Check-In Discussion</w:t>
      </w:r>
    </w:p>
    <w:p>
      <w:pPr>
        <w:spacing w:after="120" w:line="276"/>
      </w:pPr>
      <w:r>
        <w:rPr>
          <w:b/>
          <w:bCs/>
        </w:rPr>
        <w:t xml:space="preserve">Points: </w:t>
      </w:r>
      <w:r>
        <w:t xml:space="preserve">50  |  Due after Module 3 or Module 4, whichever you finish first.</w:t>
      </w:r>
    </w:p>
    <w:p>
      <w:pPr>
        <w:spacing w:after="100" w:before="220"/>
      </w:pPr>
      <w:r>
        <w:rPr>
          <w:b/>
          <w:bCs/>
          <w:sz w:val="24"/>
          <w:szCs w:val="24"/>
        </w:rPr>
        <w:t xml:space="preserve">Prompt</w:t>
      </w:r>
    </w:p>
    <w:p>
      <w:pPr>
        <w:spacing w:after="140" w:line="276"/>
      </w:pPr>
      <w:r>
        <w:t xml:space="preserve">Post a reflection of 150 to 250 words in the course discussion board. Answer two questions: which module has been most useful to you so far and why specifically, and what is one thing you are still confused about or want more help with? Then reply to at least one classmate with something specific and useful. "I agree" does not count as a reply; tell them something you noticed in what they wrote, or share a resource that helped you with something similar.</w:t>
      </w:r>
    </w:p>
    <w:p>
      <w:pPr>
        <w:spacing w:after="100" w:before="220"/>
      </w:pPr>
      <w:r>
        <w:rPr>
          <w:b/>
          <w:bCs/>
          <w:sz w:val="24"/>
          <w:szCs w:val="24"/>
        </w:rPr>
        <w:t xml:space="preserve">Instructor feedback</w:t>
      </w:r>
    </w:p>
    <w:p>
      <w:pPr>
        <w:spacing w:after="140" w:line="276"/>
      </w:pPr>
      <w:r>
        <w:t xml:space="preserve">I respond to every post within 48 hours, and when a student names something they are confused about, I point them to the exact module section or resource that addresses it.</w:t>
      </w:r>
    </w:p>
    <w:p>
      <w:pPr>
        <w:spacing w:after="100" w:before="220"/>
      </w:pPr>
      <w:r>
        <w:rPr>
          <w:b/>
          <w:bCs/>
          <w:sz w:val="24"/>
          <w:szCs w:val="24"/>
        </w:rPr>
        <w:t xml:space="preserve">Rubric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Exemplary</w:t>
            </w:r>
          </w:p>
        </w:tc>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Proficient</w:t>
            </w:r>
          </w:p>
        </w:tc>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Emerging</w:t>
            </w:r>
          </w:p>
        </w:tc>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Incomplete</w:t>
            </w:r>
          </w:p>
        </w:tc>
      </w:tr>
      <w:tr>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45-50 pts: Post answers both questions with specific detail tied to a named module. The reply to a classmate is substantive and references something the classmate actually wrote.</w:t>
            </w:r>
          </w:p>
        </w:tc>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37-44 pts: Post answers both questions. The reply is present and on topic but general. Connection to a specific module is present.</w:t>
            </w:r>
          </w:p>
        </w:tc>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25-36 pts: Post answers only one question, or stays generic. Reply is missing or is a one-line acknowledgment.</w:t>
            </w:r>
          </w:p>
        </w:tc>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0-24 pts: Not posted, or no reply to a classmate, or under 75 words.</w:t>
            </w:r>
          </w:p>
        </w:tc>
      </w:tr>
    </w:tbl>
    <w:p>
      <w:pPr>
        <w:pBdr>
          <w:top w:val="single" w:color="888888" w:sz="4" w:space="4"/>
        </w:pBdr>
        <w:spacing w:before="200"/>
        <w:jc w:val="center"/>
      </w:pPr>
      <w:r>
        <w:rPr>
          <w:i w:val="false"/>
          <w:iCs w:val="false"/>
          <w:sz w:val="18"/>
          <w:szCs w:val="18"/>
        </w:rPr>
        <w:t xml:space="preserve">Alum's Declassified: College Survival Guide  |  EDUC 992  |  UNC Chapel Hill  |  Summer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Midpoint Check-In Discussion - Assignment</dc:title>
  <dc:creator>Khat</dc:creator>
  <cp:lastModifiedBy>Un-named</cp:lastModifiedBy>
  <cp:revision>1</cp:revision>
  <dcterms:created xsi:type="dcterms:W3CDTF">2026-06-07T16:00:54.198Z</dcterms:created>
  <dcterms:modified xsi:type="dcterms:W3CDTF">2026-06-07T16:00:54.198Z</dcterms:modified>
</cp:coreProperties>
</file>

<file path=docProps/custom.xml><?xml version="1.0" encoding="utf-8"?>
<Properties xmlns="http://schemas.openxmlformats.org/officeDocument/2006/custom-properties" xmlns:vt="http://schemas.openxmlformats.org/officeDocument/2006/docPropsVTypes"/>
</file>